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844" w:rsidRPr="00A64A3E" w:rsidRDefault="00A64A3E" w:rsidP="00A64A3E">
      <w:r w:rsidRPr="00A64A3E">
        <w:rPr>
          <w:b/>
          <w:bCs/>
        </w:rPr>
        <w:t>IV. Đạo đức xuất bản và trách nhiệm của tác giả</w:t>
      </w:r>
      <w:r w:rsidRPr="00A64A3E">
        <w:rPr>
          <w:b/>
          <w:bCs/>
        </w:rPr>
        <w:br/>
      </w:r>
      <w:r w:rsidRPr="00A64A3E">
        <w:rPr>
          <w:bCs/>
        </w:rPr>
        <w:t>Tạp chí tuân thủ các nguyên tắc đạo đức xuất bản khoa học theo thông lệ quốc tế và yêu cầu mọi tác giả, đồng tác giả nghiêm túc thực hiện các quy định dưới đây nhằm bảo đảm tính trung thực, minh bạch và giá trị khoa học của công trình công bố.</w:t>
      </w:r>
      <w:r w:rsidRPr="00A64A3E">
        <w:rPr>
          <w:bCs/>
        </w:rPr>
        <w:br/>
      </w:r>
      <w:r w:rsidRPr="00A64A3E">
        <w:rPr>
          <w:b/>
          <w:bCs/>
        </w:rPr>
        <w:t>4.1. Tính nguyên gốc và trung thực khoa học</w:t>
      </w:r>
      <w:r w:rsidRPr="00A64A3E">
        <w:rPr>
          <w:b/>
          <w:bCs/>
        </w:rPr>
        <w:br/>
      </w:r>
      <w:r w:rsidRPr="00A64A3E">
        <w:rPr>
          <w:bCs/>
        </w:rPr>
        <w:t>+ Bản thảo gửi đăng phải là công trình nghiên cứu nguyên gốc, chưa từng được công bố và không đang đồng thời gửi đăng tại bất kỳ tạp chí hay ấn phẩm nào khác.</w:t>
      </w:r>
      <w:r w:rsidRPr="00A64A3E">
        <w:rPr>
          <w:bCs/>
        </w:rPr>
        <w:br/>
        <w:t>+ Tác giả chịu trách nhiệm hoàn toàn về tính chính xác, trung thực của số liệu, kết quả và kết luận trong bài báo.</w:t>
      </w:r>
      <w:r w:rsidRPr="00A64A3E">
        <w:rPr>
          <w:bCs/>
        </w:rPr>
        <w:br/>
        <w:t>+ Mọi hành vi làm sai lệch dữ liệu, bịa đặt, chỉnh sửa hoặc chọn lọc số liệu có chủ ý nhằm làm thay đổi bản chất kết quả nghiên cứu đều bị coi là vi phạm đạo đức xuất bản.</w:t>
      </w:r>
      <w:r w:rsidRPr="00A64A3E">
        <w:rPr>
          <w:bCs/>
        </w:rPr>
        <w:br/>
      </w:r>
      <w:r w:rsidRPr="00A64A3E">
        <w:rPr>
          <w:b/>
          <w:bCs/>
        </w:rPr>
        <w:t>4.2. Đạo văn và tự đạo văn</w:t>
      </w:r>
      <w:r w:rsidRPr="00A64A3E">
        <w:rPr>
          <w:b/>
          <w:bCs/>
        </w:rPr>
        <w:br/>
      </w:r>
      <w:r w:rsidRPr="00A64A3E">
        <w:rPr>
          <w:bCs/>
        </w:rPr>
        <w:t>+ Tạp chí không chấp nhận đạo văn dưới mọi hình thức, bao gồm sao chép nguyên văn, diễn đạt lại nội dung của người khác mà không trích dẫn nguồn, hoặc sử dụng hình ảnh/bảng biểu khi chưa được phép.</w:t>
      </w:r>
      <w:r w:rsidRPr="00A64A3E">
        <w:rPr>
          <w:bCs/>
        </w:rPr>
        <w:br/>
        <w:t>+ Tự đạo văn (sử dụng lại nội dung, số liệu đã công bố trước đó của chính tác giả mà không trích dẫn hoặc không nêu rõ) cũng bị coi là vi phạm.</w:t>
      </w:r>
      <w:r w:rsidRPr="00A64A3E">
        <w:rPr>
          <w:bCs/>
        </w:rPr>
        <w:br/>
        <w:t>+ Tác giả được khuyến nghị tự kiểm tra trùng lặp bản thảo trước khi nộp bài. Tạp chí có quyền sử dụng phần mềm phát hiện đạo văn trong quá trình xử lý bản thảo.</w:t>
      </w:r>
      <w:r w:rsidRPr="00A64A3E">
        <w:rPr>
          <w:bCs/>
        </w:rPr>
        <w:br/>
      </w:r>
      <w:r w:rsidRPr="00A64A3E">
        <w:rPr>
          <w:b/>
          <w:bCs/>
        </w:rPr>
        <w:t>4.3. Quyền tác giả và trách nhiệm của các đồng tác giả</w:t>
      </w:r>
      <w:r w:rsidRPr="00A64A3E">
        <w:rPr>
          <w:b/>
          <w:bCs/>
        </w:rPr>
        <w:br/>
      </w:r>
      <w:r w:rsidRPr="00A64A3E">
        <w:rPr>
          <w:bCs/>
        </w:rPr>
        <w:t>+ Chỉ những cá nhân có đóng góp thực chất vào việc hình thành ý tưởng, thiết kế nghiên cứu, thu thập/ phân tích số liệu, hoặc viết và chỉnh sửa bản thảo mới được ghi tên tác giả.</w:t>
      </w:r>
      <w:r w:rsidRPr="00A64A3E">
        <w:rPr>
          <w:bCs/>
        </w:rPr>
        <w:br/>
        <w:t>+ Thứ tự tên tác giả do nhóm tác giả thống nhất trước khi nộp bài.</w:t>
      </w:r>
      <w:r w:rsidRPr="00A64A3E">
        <w:rPr>
          <w:bCs/>
        </w:rPr>
        <w:br/>
        <w:t>+ Mọi tác giả phải đọc, đồng thuận nội dung bản thảo cuối cùng và chịu trách nhiệm chung đối với công trình đã công bố.</w:t>
      </w:r>
      <w:r w:rsidRPr="00A64A3E">
        <w:rPr>
          <w:bCs/>
        </w:rPr>
        <w:br/>
        <w:t>+ Việc thêm, bớt hoặc thay đổi thứ tự tác giả sau khi nộp bài phải có văn bản giải trình và sự đồng thuận bằng văn bản của tất cả các tác giả.</w:t>
      </w:r>
      <w:r w:rsidRPr="00A64A3E">
        <w:rPr>
          <w:bCs/>
        </w:rPr>
        <w:br/>
      </w:r>
      <w:r w:rsidRPr="00A64A3E">
        <w:rPr>
          <w:b/>
          <w:bCs/>
        </w:rPr>
        <w:t>4.4. Đạo đức nghiên cứu trên đối tượng nghiên cứu</w:t>
      </w:r>
      <w:r w:rsidRPr="00A64A3E">
        <w:rPr>
          <w:b/>
          <w:bCs/>
        </w:rPr>
        <w:br/>
      </w:r>
      <w:r w:rsidRPr="00A64A3E">
        <w:rPr>
          <w:bCs/>
        </w:rPr>
        <w:t>+ Các nghiên cứu có đối tượng là con người, dữ liệu cá nhân, mẫu sinh học người hoặc động vật phải được phê duyệt bởi Hội đồng Đạo đức trong nghiên cứu có thẩm quyền trước khi triển khai.</w:t>
      </w:r>
      <w:r w:rsidRPr="00A64A3E">
        <w:rPr>
          <w:bCs/>
        </w:rPr>
        <w:br/>
        <w:t>+ Bản thảo phải nêu rõ tên hội đồng đạo đức, cơ quan phê duyệt và mã số/quyết định phê duyệt.</w:t>
      </w:r>
      <w:r w:rsidRPr="00A64A3E">
        <w:rPr>
          <w:bCs/>
        </w:rPr>
        <w:br/>
        <w:t>+ Người tham gia nghiên cứu phải được cung cấp đầy đủ thông tin và có sự đồng thuận tự nguyện (bằng văn bản hoặc hình thức phù hợp).</w:t>
      </w:r>
      <w:r w:rsidRPr="00A64A3E">
        <w:rPr>
          <w:bCs/>
        </w:rPr>
        <w:br/>
        <w:t>+ Thông tin cá nhân của đối tượng nghiên cứu phải được bảo mật tuyệt đối.</w:t>
      </w:r>
      <w:r w:rsidRPr="00A64A3E">
        <w:rPr>
          <w:bCs/>
        </w:rPr>
        <w:br/>
      </w:r>
      <w:r w:rsidRPr="00A64A3E">
        <w:rPr>
          <w:b/>
          <w:bCs/>
        </w:rPr>
        <w:t>4.5. Đạo đức đối với báo cáo ca bệnh</w:t>
      </w:r>
      <w:r w:rsidRPr="00A64A3E">
        <w:rPr>
          <w:b/>
          <w:bCs/>
        </w:rPr>
        <w:br/>
      </w:r>
      <w:r w:rsidRPr="00A64A3E">
        <w:rPr>
          <w:bCs/>
        </w:rPr>
        <w:t>+ Báo cáo ca bệnh bắt buộc phải có sự đồng thuận bằng văn bản của người bệnh hoặc người giám hộ hợp pháp cho việc công bố thông tin và hình ảnh.</w:t>
      </w:r>
      <w:r w:rsidRPr="00A64A3E">
        <w:rPr>
          <w:bCs/>
        </w:rPr>
        <w:br/>
        <w:t>+ Phải ẩn danh tuyệt đối các thông tin có thể nhận dạng người bệnh.</w:t>
      </w:r>
      <w:r w:rsidRPr="00A64A3E">
        <w:rPr>
          <w:bCs/>
        </w:rPr>
        <w:br/>
        <w:t>+ Tác giả chịu trách nhiệm pháp lý nếu xảy ra vi phạm quyền riêng tư của người bệnh.</w:t>
      </w:r>
      <w:r w:rsidRPr="00A64A3E">
        <w:rPr>
          <w:bCs/>
        </w:rPr>
        <w:br/>
      </w:r>
      <w:r w:rsidRPr="00A64A3E">
        <w:rPr>
          <w:b/>
          <w:bCs/>
        </w:rPr>
        <w:t>4.6. Xung đột lợi ích và nguồn tài trợ</w:t>
      </w:r>
      <w:r w:rsidRPr="00A64A3E">
        <w:rPr>
          <w:b/>
          <w:bCs/>
        </w:rPr>
        <w:br/>
      </w:r>
      <w:r w:rsidRPr="00A64A3E">
        <w:rPr>
          <w:bCs/>
        </w:rPr>
        <w:t>+ Tác giả phải khai báo đầy đủ và trung thực các mâu thuẫn lợi ích (tài chính hoặc phi tài chính) có thể ảnh hưởng đến kết quả hoặc cách diễn giải nghiên cứu.</w:t>
      </w:r>
      <w:r w:rsidRPr="00A64A3E">
        <w:rPr>
          <w:bCs/>
        </w:rPr>
        <w:br/>
        <w:t>+ Mọi nguồn tài trợ, hỗ trợ kinh phí, trang thiết bị hoặc kỹ thuật cho nghiên cứu phải được nêu rõ trong bài báo.</w:t>
      </w:r>
      <w:r w:rsidRPr="00A64A3E">
        <w:rPr>
          <w:bCs/>
        </w:rPr>
        <w:br/>
        <w:t xml:space="preserve">+ Việc khai báo xung đột lợi ích không đồng nghĩa với vi phạm đạo đức, nhưng việc không khai báo được </w:t>
      </w:r>
      <w:r w:rsidRPr="00A64A3E">
        <w:rPr>
          <w:bCs/>
        </w:rPr>
        <w:lastRenderedPageBreak/>
        <w:t>xem là vi phạm nghiêm trọng.</w:t>
      </w:r>
      <w:r w:rsidRPr="00A64A3E">
        <w:rPr>
          <w:bCs/>
        </w:rPr>
        <w:br/>
      </w:r>
      <w:r w:rsidRPr="00A64A3E">
        <w:rPr>
          <w:b/>
          <w:bCs/>
        </w:rPr>
        <w:t>4.7. Trách nhiệm sau công bố</w:t>
      </w:r>
      <w:r w:rsidRPr="00A64A3E">
        <w:rPr>
          <w:b/>
          <w:bCs/>
        </w:rPr>
        <w:br/>
      </w:r>
      <w:r w:rsidRPr="00A64A3E">
        <w:rPr>
          <w:bCs/>
        </w:rPr>
        <w:t>+ Khi phát hiện sai sót nghiêm trọng trong bài báo đã công bố, tác giả có trách nhiệm chủ động thông báo cho Ban Biên tập để thực hiện cải chính, đính chính hoặc rút bài theo quy định.</w:t>
      </w:r>
      <w:r w:rsidRPr="00A64A3E">
        <w:rPr>
          <w:bCs/>
        </w:rPr>
        <w:br/>
        <w:t>+ Tạp chí có quyền từ chối đăng, tạm dừng xử lý, cải chính hoặc rút bài nếu phát hiện vi phạm đạo đức xuất bản ở bất kỳ giai đoạn nào.</w:t>
      </w:r>
      <w:r w:rsidRPr="00A64A3E">
        <w:rPr>
          <w:bCs/>
        </w:rPr>
        <w:br/>
      </w:r>
      <w:r w:rsidRPr="00A64A3E">
        <w:rPr>
          <w:b/>
          <w:bCs/>
        </w:rPr>
        <w:t>4.8. Cam kết của tác giả</w:t>
      </w:r>
      <w:r w:rsidRPr="00A64A3E">
        <w:rPr>
          <w:b/>
          <w:bCs/>
        </w:rPr>
        <w:br/>
      </w:r>
      <w:bookmarkStart w:id="0" w:name="_GoBack"/>
      <w:r w:rsidRPr="00A64A3E">
        <w:rPr>
          <w:bCs/>
        </w:rPr>
        <w:t>Khi nộp bài, tác giả phải gửi kèm Bản cam kết của tác giả (Phụ lục 2), xác nhận việc tuân thủ đầy đủ các quy định về đạo đức xuất bản, quyền tác giả và trách nhiệm pháp lý liên quan đến bản thảo.</w:t>
      </w:r>
      <w:bookmarkEnd w:id="0"/>
    </w:p>
    <w:sectPr w:rsidR="00063844" w:rsidRPr="00A64A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96"/>
    <w:rsid w:val="00063844"/>
    <w:rsid w:val="00A53742"/>
    <w:rsid w:val="00A64A3E"/>
    <w:rsid w:val="00AC7696"/>
    <w:rsid w:val="00C9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3F70C"/>
  <w15:chartTrackingRefBased/>
  <w15:docId w15:val="{AE8EEB60-1AA6-4B3D-9E4D-AF11ED93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9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2026-01-15T08:49:00Z</dcterms:created>
  <dcterms:modified xsi:type="dcterms:W3CDTF">2026-01-15T08:49:00Z</dcterms:modified>
</cp:coreProperties>
</file>